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7A" w:rsidRPr="00246136" w:rsidRDefault="00B06478" w:rsidP="00EE30E9">
      <w:pPr>
        <w:pStyle w:val="Heading1"/>
        <w:spacing w:before="120" w:after="360"/>
        <w:rPr>
          <w:sz w:val="48"/>
        </w:rPr>
      </w:pPr>
      <w:bookmarkStart w:id="0" w:name="_Toc443911209"/>
      <w:bookmarkStart w:id="1" w:name="_Toc443911225"/>
      <w:bookmarkStart w:id="2" w:name="_GoBack"/>
      <w:bookmarkEnd w:id="2"/>
      <w:r>
        <w:rPr>
          <w:sz w:val="48"/>
        </w:rPr>
        <w:t>Vergas</w:t>
      </w:r>
      <w:r w:rsidR="00F16333">
        <w:rPr>
          <w:sz w:val="48"/>
        </w:rPr>
        <w:t xml:space="preserve"> </w:t>
      </w:r>
      <w:r>
        <w:rPr>
          <w:sz w:val="48"/>
        </w:rPr>
        <w:t>2019</w:t>
      </w:r>
      <w:r w:rsidR="00EE30E9" w:rsidRPr="00246136">
        <w:rPr>
          <w:sz w:val="48"/>
        </w:rPr>
        <w:t xml:space="preserve"> Drinking Water Report</w:t>
      </w:r>
    </w:p>
    <w:p w:rsidR="00CC554A" w:rsidRPr="00E11F64" w:rsidRDefault="00FE1DDC" w:rsidP="00CC554A">
      <w:pPr>
        <w:pStyle w:val="Heading2"/>
      </w:pPr>
      <w:r>
        <w:t>Making Safe Drinking W</w:t>
      </w:r>
      <w:r w:rsidR="00CC554A">
        <w:t>ater</w:t>
      </w:r>
    </w:p>
    <w:p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383 to 395 feet deep, that draw water from the Quaternary Buried Artesian aquifer.</w:t>
      </w:r>
    </w:p>
    <w:p w:rsidR="00CC554A" w:rsidRDefault="00CC554A" w:rsidP="00CC554A">
      <w:r>
        <w:t>Vergas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RDefault="00CC554A" w:rsidP="00CC554A">
      <w:r w:rsidRPr="00126DF7">
        <w:t>C</w:t>
      </w:r>
      <w:r w:rsidR="009D6BA8">
        <w:t>ontact</w:t>
      </w:r>
      <w:r>
        <w:t xml:space="preserve"> Julie Lammers, Clerk-Treasurer, at 218-342-2091 or cityofvergas@arvig.net</w:t>
      </w:r>
      <w:r w:rsidRPr="00126DF7">
        <w:t xml:space="preserve"> if you have questions about </w:t>
      </w:r>
      <w:r>
        <w:t>Vergas’s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rsidR="0038457A" w:rsidRPr="00126DF7" w:rsidRDefault="004D155D" w:rsidP="00FE72F8">
      <w:pPr>
        <w:pStyle w:val="Heading2"/>
      </w:pPr>
      <w:r>
        <w:t xml:space="preserve">Vergas </w:t>
      </w:r>
      <w:r w:rsidR="00903404">
        <w:t>Monitoring Results</w:t>
      </w:r>
    </w:p>
    <w:p w:rsidR="008309B4" w:rsidRDefault="008309B4" w:rsidP="008309B4">
      <w:r>
        <w:t>This report contains our monitoring results from January 1 to December 31, 2019.</w:t>
      </w:r>
    </w:p>
    <w:p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rsidR="00CC554A" w:rsidRDefault="00CC554A" w:rsidP="00246136">
      <w:pPr>
        <w:pStyle w:val="Heading3"/>
        <w:spacing w:before="240"/>
      </w:pPr>
      <w:r>
        <w:t>How to Read the Water Quality Data Tables</w:t>
      </w:r>
    </w:p>
    <w:p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RDefault="008309B4" w:rsidP="008309B4">
      <w:pPr>
        <w:tabs>
          <w:tab w:val="left" w:pos="-1180"/>
          <w:tab w:val="left" w:pos="-720"/>
          <w:tab w:val="left" w:pos="0"/>
        </w:tabs>
      </w:pPr>
      <w:r>
        <w:lastRenderedPageBreak/>
        <w:t xml:space="preserve">We sample for some contaminants less than once a year because their levels in water are not expected to change from year to year. If we found any of these contaminants the last </w:t>
      </w:r>
      <w:proofErr w:type="gramStart"/>
      <w:r>
        <w:t>time</w:t>
      </w:r>
      <w:proofErr w:type="gramEnd"/>
      <w:r>
        <w:t xml:space="preserve"> we sampled for them, we included them in the tables below with the detection date.</w:t>
      </w:r>
    </w:p>
    <w:p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rsidR="0038457A" w:rsidRPr="0038457A" w:rsidRDefault="00115D1C" w:rsidP="00246136">
      <w:pPr>
        <w:pStyle w:val="Heading3"/>
        <w:spacing w:before="240"/>
      </w:pPr>
      <w:r>
        <w:t>Definitions</w:t>
      </w:r>
    </w:p>
    <w:p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rsidTr="00EB5D09">
        <w:trPr>
          <w:cantSplit/>
        </w:trPr>
        <w:tc>
          <w:tcPr>
            <w:tcW w:w="10440" w:type="dxa"/>
          </w:tcPr>
          <w:p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rsidTr="00EB5D09">
              <w:trPr>
                <w:tblHeader/>
              </w:trPr>
              <w:tc>
                <w:tcPr>
                  <w:tcW w:w="2488" w:type="dxa"/>
                  <w:shd w:val="clear" w:color="auto" w:fill="D9D9D9" w:themeFill="background2" w:themeFillShade="D9"/>
                  <w:vAlign w:val="center"/>
                </w:tcPr>
                <w:p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rsidTr="00EB5D09">
              <w:tc>
                <w:tcPr>
                  <w:tcW w:w="2488" w:type="dxa"/>
                  <w:shd w:val="clear" w:color="auto" w:fill="auto"/>
                </w:tcPr>
                <w:p w:rsidR="00C84C60" w:rsidRPr="002B1D94" w:rsidRDefault="00C84C60" w:rsidP="00EB5D09">
                  <w:pPr>
                    <w:tabs>
                      <w:tab w:val="left" w:pos="-1180"/>
                      <w:tab w:val="left" w:pos="-720"/>
                      <w:tab w:val="left" w:pos="0"/>
                    </w:tabs>
                    <w:rPr>
                      <w:b/>
                      <w:sz w:val="22"/>
                    </w:rPr>
                  </w:pPr>
                  <w:r>
                    <w:rPr>
                      <w:b/>
                      <w:sz w:val="22"/>
                    </w:rPr>
                    <w:t>Lead (11/16/17)</w:t>
                  </w:r>
                </w:p>
              </w:tc>
              <w:tc>
                <w:tcPr>
                  <w:tcW w:w="1136" w:type="dxa"/>
                </w:tcPr>
                <w:p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rsidR="00C84C60" w:rsidRPr="00370D90" w:rsidRDefault="00C84C60" w:rsidP="00EB5D09">
                  <w:pPr>
                    <w:tabs>
                      <w:tab w:val="left" w:pos="-1180"/>
                      <w:tab w:val="left" w:pos="-720"/>
                      <w:tab w:val="left" w:pos="0"/>
                    </w:tabs>
                    <w:jc w:val="center"/>
                    <w:rPr>
                      <w:sz w:val="22"/>
                    </w:rPr>
                  </w:pPr>
                  <w:r>
                    <w:rPr>
                      <w:sz w:val="22"/>
                    </w:rPr>
                    <w:t>2.95 ppb</w:t>
                  </w:r>
                </w:p>
              </w:tc>
              <w:tc>
                <w:tcPr>
                  <w:tcW w:w="977" w:type="dxa"/>
                  <w:shd w:val="clear" w:color="auto" w:fill="auto"/>
                </w:tcPr>
                <w:p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rsidTr="00EB5D09">
              <w:tc>
                <w:tcPr>
                  <w:tcW w:w="2488" w:type="dxa"/>
                  <w:shd w:val="clear" w:color="auto" w:fill="auto"/>
                </w:tcPr>
                <w:p w:rsidR="00C84C60" w:rsidRPr="002B1D94" w:rsidRDefault="00C84C60" w:rsidP="00EB5D09">
                  <w:pPr>
                    <w:tabs>
                      <w:tab w:val="left" w:pos="-1180"/>
                      <w:tab w:val="left" w:pos="-720"/>
                      <w:tab w:val="left" w:pos="0"/>
                    </w:tabs>
                    <w:rPr>
                      <w:b/>
                      <w:sz w:val="22"/>
                    </w:rPr>
                  </w:pPr>
                  <w:r>
                    <w:rPr>
                      <w:b/>
                      <w:sz w:val="22"/>
                    </w:rPr>
                    <w:t>Copper (11/16/17)</w:t>
                  </w:r>
                </w:p>
              </w:tc>
              <w:tc>
                <w:tcPr>
                  <w:tcW w:w="1136" w:type="dxa"/>
                </w:tcPr>
                <w:p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rsidR="00C84C60" w:rsidRPr="00370D90" w:rsidRDefault="00C84C60" w:rsidP="00EB5D09">
                  <w:pPr>
                    <w:tabs>
                      <w:tab w:val="left" w:pos="-1180"/>
                      <w:tab w:val="left" w:pos="-720"/>
                      <w:tab w:val="left" w:pos="0"/>
                    </w:tabs>
                    <w:jc w:val="center"/>
                    <w:rPr>
                      <w:sz w:val="22"/>
                    </w:rPr>
                  </w:pPr>
                  <w:r>
                    <w:rPr>
                      <w:sz w:val="22"/>
                    </w:rPr>
                    <w:t>0.57 ppm</w:t>
                  </w:r>
                </w:p>
              </w:tc>
              <w:tc>
                <w:tcPr>
                  <w:tcW w:w="977" w:type="dxa"/>
                  <w:shd w:val="clear" w:color="auto" w:fill="auto"/>
                </w:tcPr>
                <w:p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rsidR="00C84C60" w:rsidRPr="00370D90" w:rsidRDefault="00C84C60" w:rsidP="00EB5D09">
                  <w:pPr>
                    <w:tabs>
                      <w:tab w:val="left" w:pos="-1180"/>
                      <w:tab w:val="left" w:pos="-720"/>
                      <w:tab w:val="left" w:pos="0"/>
                    </w:tabs>
                    <w:jc w:val="center"/>
                    <w:rPr>
                      <w:sz w:val="22"/>
                    </w:rPr>
                  </w:pPr>
                  <w:r>
                    <w:rPr>
                      <w:sz w:val="22"/>
                    </w:rPr>
                    <w:t>Corrosion of household plumbing.</w:t>
                  </w:r>
                </w:p>
              </w:tc>
            </w:tr>
          </w:tbl>
          <w:p w:rsidR="00C84C60" w:rsidRPr="00DF424A" w:rsidRDefault="00C84C60" w:rsidP="00EB5D09">
            <w:pPr>
              <w:keepLines/>
            </w:pPr>
          </w:p>
        </w:tc>
      </w:tr>
      <w:tr w:rsidR="00C84C60"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rsidTr="00EB5D09">
              <w:trPr>
                <w:trHeight w:val="1511"/>
                <w:tblHeader/>
              </w:trPr>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rsidTr="00EB5D09">
              <w:trPr>
                <w:trHeight w:val="497"/>
                <w:tblHeader/>
              </w:trPr>
              <w:tc>
                <w:tcPr>
                  <w:tcW w:w="0" w:type="auto"/>
                  <w:shd w:val="clear" w:color="auto" w:fill="auto"/>
                </w:tcPr>
                <w:p w:rsidR="00C84C60" w:rsidRPr="00084842" w:rsidRDefault="00C84C60" w:rsidP="00EB5D09">
                  <w:pPr>
                    <w:tabs>
                      <w:tab w:val="left" w:pos="-1180"/>
                      <w:tab w:val="left" w:pos="-720"/>
                      <w:tab w:val="left" w:pos="0"/>
                    </w:tabs>
                    <w:rPr>
                      <w:b/>
                      <w:sz w:val="22"/>
                    </w:rPr>
                  </w:pPr>
                  <w:r>
                    <w:rPr>
                      <w:b/>
                      <w:sz w:val="22"/>
                    </w:rPr>
                    <w:t>Total Trihalomethanes (TTHMs) (2018)</w:t>
                  </w:r>
                </w:p>
              </w:tc>
              <w:tc>
                <w:tcPr>
                  <w:tcW w:w="0" w:type="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2.6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rsidTr="00EB5D09">
              <w:trPr>
                <w:trHeight w:val="497"/>
                <w:tblHeader/>
              </w:trPr>
              <w:tc>
                <w:tcPr>
                  <w:tcW w:w="0" w:type="auto"/>
                  <w:shd w:val="clear" w:color="auto" w:fill="auto"/>
                </w:tcPr>
                <w:p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 (2018)</w:t>
                  </w:r>
                </w:p>
              </w:tc>
              <w:tc>
                <w:tcPr>
                  <w:tcW w:w="0" w:type="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3.5 ppb</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rsidTr="00EB5D09">
              <w:trPr>
                <w:trHeight w:val="497"/>
                <w:tblHeader/>
              </w:trPr>
              <w:tc>
                <w:tcPr>
                  <w:tcW w:w="0" w:type="auto"/>
                  <w:shd w:val="clear" w:color="auto" w:fill="auto"/>
                </w:tcPr>
                <w:p w:rsidR="00C84C60" w:rsidRPr="00084842" w:rsidRDefault="00C84C60" w:rsidP="00EB5D09">
                  <w:pPr>
                    <w:tabs>
                      <w:tab w:val="left" w:pos="-1180"/>
                      <w:tab w:val="left" w:pos="-720"/>
                      <w:tab w:val="left" w:pos="0"/>
                    </w:tabs>
                    <w:rPr>
                      <w:b/>
                      <w:sz w:val="22"/>
                    </w:rPr>
                  </w:pPr>
                  <w:r>
                    <w:rPr>
                      <w:b/>
                      <w:sz w:val="22"/>
                    </w:rPr>
                    <w:t>Total Chlorine</w:t>
                  </w:r>
                </w:p>
              </w:tc>
              <w:tc>
                <w:tcPr>
                  <w:tcW w:w="0" w:type="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1.3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0.90 - 1.60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rsidR="00C84C60" w:rsidRDefault="00C84C60" w:rsidP="00EB5D09">
            <w:pPr>
              <w:keepLines/>
            </w:pPr>
          </w:p>
        </w:tc>
      </w:tr>
      <w:tr w:rsidR="00C84C60" w:rsidRPr="00290326"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290326" w:rsidRDefault="00C84C60" w:rsidP="00EB5D09">
            <w:r>
              <w:t>Total HAA refers to HAA5</w:t>
            </w:r>
          </w:p>
        </w:tc>
      </w:tr>
      <w:tr w:rsidR="00C84C60"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lastRenderedPageBreak/>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rsidTr="00EB5D09">
              <w:trPr>
                <w:tblHeader/>
              </w:trPr>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rsidTr="00EB5D09">
              <w:trPr>
                <w:tblHeader/>
              </w:trPr>
              <w:tc>
                <w:tcPr>
                  <w:tcW w:w="0" w:type="auto"/>
                  <w:shd w:val="clear" w:color="auto" w:fill="auto"/>
                </w:tcPr>
                <w:p w:rsidR="00C84C60" w:rsidRDefault="00C84C60" w:rsidP="00EB5D09">
                  <w:pPr>
                    <w:tabs>
                      <w:tab w:val="left" w:pos="-1180"/>
                      <w:tab w:val="left" w:pos="-720"/>
                      <w:tab w:val="left" w:pos="0"/>
                    </w:tabs>
                    <w:rPr>
                      <w:b/>
                      <w:sz w:val="22"/>
                    </w:rPr>
                  </w:pPr>
                  <w:r>
                    <w:rPr>
                      <w:b/>
                      <w:sz w:val="22"/>
                    </w:rPr>
                    <w:t>Fluoride</w:t>
                  </w:r>
                </w:p>
              </w:tc>
              <w:tc>
                <w:tcPr>
                  <w:tcW w:w="0" w:type="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0.78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0.76 - 0.76 ppm</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rsidTr="00EB5D09">
        <w:tc>
          <w:tcPr>
            <w:tcW w:w="9350" w:type="dxa"/>
            <w:tcBorders>
              <w:top w:val="nil"/>
              <w:left w:val="nil"/>
              <w:bottom w:val="nil"/>
              <w:right w:val="nil"/>
            </w:tcBorders>
          </w:tcPr>
          <w:p w:rsidR="00C84C60" w:rsidRPr="005972DA" w:rsidRDefault="00C84C60" w:rsidP="00EB5D09">
            <w:pPr>
              <w:rPr>
                <w:b/>
              </w:rPr>
            </w:pPr>
            <w:r>
              <w:rPr>
                <w:b/>
              </w:rPr>
              <w:t>Potential Health Effects and Corrective Actions (If Applicable)</w:t>
            </w:r>
          </w:p>
        </w:tc>
      </w:tr>
      <w:tr w:rsidR="00C84C60" w:rsidTr="00EB5D09">
        <w:tc>
          <w:tcPr>
            <w:tcW w:w="9350" w:type="dxa"/>
            <w:tcBorders>
              <w:top w:val="nil"/>
              <w:left w:val="nil"/>
              <w:bottom w:val="nil"/>
              <w:right w:val="nil"/>
            </w:tcBorders>
          </w:tcPr>
          <w:p w:rsidR="00C84C60" w:rsidRDefault="00C84C60" w:rsidP="00EB5D09">
            <w:r>
              <w:t xml:space="preserve">Fluoride:  Fluoride is nature's cavity fighter, with small amounts present naturally in many drinking </w:t>
            </w:r>
            <w:proofErr w:type="gramStart"/>
            <w:r>
              <w:t>water</w:t>
            </w:r>
            <w:proofErr w:type="gramEnd"/>
            <w:r>
              <w:t xml:space="preserve">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 concentration between 0.5 to 1.5 parts per million (ppm), with an optimal fluoridation goal between 0.7 and 1.2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rsidTr="00EB5D09">
        <w:tc>
          <w:tcPr>
            <w:tcW w:w="10440" w:type="dxa"/>
            <w:tcBorders>
              <w:top w:val="nil"/>
              <w:left w:val="nil"/>
              <w:bottom w:val="nil"/>
              <w:right w:val="nil"/>
            </w:tcBorders>
          </w:tcPr>
          <w:p w:rsidR="00C84C60" w:rsidRDefault="00C84C60" w:rsidP="00EB5D09">
            <w:pPr>
              <w:keepLines/>
            </w:pPr>
          </w:p>
        </w:tc>
      </w:tr>
    </w:tbl>
    <w:p w:rsidR="00C84C60" w:rsidRPr="00D041E9" w:rsidRDefault="00C84C60" w:rsidP="00C84C60">
      <w:pPr>
        <w:tabs>
          <w:tab w:val="left" w:pos="-1180"/>
          <w:tab w:val="left" w:pos="-720"/>
          <w:tab w:val="left" w:pos="0"/>
        </w:tabs>
        <w:rPr>
          <w:bCs/>
          <w:iCs/>
        </w:rPr>
      </w:pPr>
    </w:p>
    <w:p w:rsidR="00BF0B77" w:rsidRPr="00126DF7" w:rsidRDefault="00BF0B77" w:rsidP="00246136">
      <w:pPr>
        <w:pStyle w:val="Heading3"/>
        <w:spacing w:before="240"/>
      </w:pPr>
      <w:r>
        <w:t xml:space="preserve">Some </w:t>
      </w:r>
      <w:r w:rsidR="00FD2664">
        <w:t>People</w:t>
      </w:r>
      <w:r>
        <w:t xml:space="preserve"> Are More Vulnerable to Contaminants in Drinking Water</w:t>
      </w:r>
    </w:p>
    <w:p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rsidR="00FD2664" w:rsidRDefault="004B4313" w:rsidP="00FD2664">
      <w:pPr>
        <w:pStyle w:val="Heading2"/>
      </w:pPr>
      <w:r>
        <w:t>Learn More a</w:t>
      </w:r>
      <w:r w:rsidR="00FD2664">
        <w:t>bout Your Drinking Water</w:t>
      </w:r>
    </w:p>
    <w:p w:rsidR="00FD2664" w:rsidRDefault="00FD2664" w:rsidP="00246136">
      <w:pPr>
        <w:pStyle w:val="Heading3"/>
        <w:spacing w:before="240"/>
      </w:pPr>
      <w:r>
        <w:t xml:space="preserve">Drinking </w:t>
      </w:r>
      <w:r w:rsidRPr="0038457A">
        <w:t>Water</w:t>
      </w:r>
      <w:r>
        <w:t xml:space="preserve"> Sources</w:t>
      </w:r>
    </w:p>
    <w:p w:rsidR="00FD2664" w:rsidRDefault="00FD2664" w:rsidP="00FD2664">
      <w:r>
        <w:t xml:space="preserve">Minnesota’s primary drinking water sources are groundwater and surface water. Groundwater is the water found in aquifers beneath the surface of the land. Groundwater supplies 75 percent of Minnesota’s </w:t>
      </w:r>
      <w:r>
        <w:lastRenderedPageBreak/>
        <w:t>drinking water. Surface water is the water in lakes, rivers, and streams above the surface of the land. Surface water supplies 25 percent of Minnesota’s drinking water.</w:t>
      </w:r>
    </w:p>
    <w:p w:rsidR="00FD2664" w:rsidRDefault="00FD2664" w:rsidP="00FD2664">
      <w:r>
        <w:t>Contaminants can get in drinking water sources from the natural environment and from people’s daily activities. There are five main types of contaminants in drinking water sources.</w:t>
      </w:r>
    </w:p>
    <w:p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00FD2664" w:rsidRPr="005B3BCC" w:rsidRDefault="00FD2664" w:rsidP="00FD2664">
      <w:pPr>
        <w:pStyle w:val="ListBullet"/>
        <w:keepLines/>
      </w:pPr>
      <w:r w:rsidRPr="005B3BCC">
        <w:t>Ho</w:t>
      </w:r>
      <w:r>
        <w:t>w Vergas</w:t>
      </w:r>
      <w:r w:rsidRPr="005B3BCC">
        <w:t xml:space="preserve"> is protecting your drinking water source(s)</w:t>
      </w:r>
      <w:r>
        <w:t>;</w:t>
      </w:r>
    </w:p>
    <w:p w:rsidR="00FD2664" w:rsidRPr="005B3BCC" w:rsidRDefault="00FD2664" w:rsidP="00FD2664">
      <w:pPr>
        <w:pStyle w:val="ListBullet"/>
        <w:keepLines/>
      </w:pPr>
      <w:r w:rsidRPr="005B3BCC">
        <w:t xml:space="preserve">Nearby threats to your drinking water </w:t>
      </w:r>
      <w:proofErr w:type="gramStart"/>
      <w:r w:rsidRPr="005B3BCC">
        <w:t>sources</w:t>
      </w:r>
      <w:proofErr w:type="gramEnd"/>
      <w:r>
        <w:t>;</w:t>
      </w:r>
    </w:p>
    <w:p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rsidR="00FD2664" w:rsidRDefault="00FD2664" w:rsidP="00246136">
      <w:pPr>
        <w:pStyle w:val="Heading3"/>
        <w:spacing w:before="240"/>
      </w:pPr>
      <w:r>
        <w:t>Lead in Drinking Water</w:t>
      </w:r>
    </w:p>
    <w:p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Vergas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RDefault="00FD2664" w:rsidP="00FD2664">
      <w:r w:rsidRPr="00712327">
        <w:rPr>
          <w:rFonts w:eastAsia="Times New Roman"/>
        </w:rPr>
        <w:t>Read below to learn how you can protect yourself fr</w:t>
      </w:r>
      <w:r>
        <w:rPr>
          <w:rFonts w:eastAsia="Times New Roman"/>
        </w:rPr>
        <w:t>om lead in drinking water.</w:t>
      </w:r>
    </w:p>
    <w:p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lastRenderedPageBreak/>
        <w:t>The only way to know if lead has been reduced by letting it run is to check with a test. If letting the water run does not reduce lead, consider other options to reduce your exposure.</w:t>
      </w:r>
    </w:p>
    <w:p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RDefault="00FD2664" w:rsidP="00FD2664">
      <w:pPr>
        <w:rPr>
          <w:rFonts w:eastAsia="Times New Roman"/>
        </w:rPr>
      </w:pPr>
      <w:r>
        <w:rPr>
          <w:rFonts w:eastAsia="Times New Roman"/>
        </w:rPr>
        <w:t>Learn more:</w:t>
      </w:r>
    </w:p>
    <w:p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DC1217" w:rsidRPr="00246136" w:rsidTr="005F42BA">
        <w:tc>
          <w:tcPr>
            <w:tcW w:w="10435" w:type="dxa"/>
          </w:tcPr>
          <w:p w:rsidR="00DC1217" w:rsidRPr="00246136" w:rsidRDefault="00973BE2" w:rsidP="00246136">
            <w:pPr>
              <w:pStyle w:val="Heading2"/>
              <w:outlineLvl w:val="1"/>
            </w:pPr>
            <w:r w:rsidRPr="00246136">
              <w:br w:type="page"/>
            </w:r>
            <w:r w:rsidR="00DC1217" w:rsidRPr="00246136">
              <w:rPr>
                <w:rStyle w:val="AddressBlockChar"/>
                <w:sz w:val="40"/>
                <w:szCs w:val="40"/>
              </w:rPr>
              <w:t>Help Protect Our Most Precious Resource – Water</w:t>
            </w:r>
          </w:p>
        </w:tc>
      </w:tr>
      <w:tr w:rsidR="002B7AC5"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rsidR="00DC1217" w:rsidRPr="00C6462B" w:rsidRDefault="00DC1217" w:rsidP="00246136">
            <w:pPr>
              <w:pStyle w:val="Heading3"/>
              <w:spacing w:before="240"/>
              <w:outlineLvl w:val="2"/>
              <w:rPr>
                <w:rStyle w:val="AddressBlockChar"/>
                <w:sz w:val="28"/>
                <w:szCs w:val="28"/>
              </w:rPr>
            </w:pPr>
            <w:r w:rsidRPr="00C6462B">
              <w:rPr>
                <w:rStyle w:val="AddressBlockChar"/>
                <w:sz w:val="28"/>
                <w:szCs w:val="28"/>
              </w:rPr>
              <w:lastRenderedPageBreak/>
              <w:t>The Value of Water</w:t>
            </w:r>
          </w:p>
          <w:p w:rsidR="00DC1217" w:rsidRPr="00727DF1" w:rsidRDefault="00DC1217" w:rsidP="00DC1217">
            <w:pPr>
              <w:rPr>
                <w:rFonts w:ascii="Times New Roman" w:hAnsi="Times New Roman" w:cs="Times New Roman"/>
                <w:szCs w:val="24"/>
              </w:rPr>
            </w:pPr>
            <w:r>
              <w:t>Drinking water is a precious resource, yet we often take it for granted.</w:t>
            </w:r>
          </w:p>
          <w:p w:rsidR="00DC1217" w:rsidRDefault="00DC1217" w:rsidP="00DC1217">
            <w:r>
              <w:t>T</w:t>
            </w:r>
            <w:r>
              <w:rPr>
                <w:rStyle w:val="hardreadability"/>
              </w:rPr>
              <w:t>hroughout history, civilizations have risen and fallen based on access to a plentiful, safe water supply</w:t>
            </w:r>
            <w:r>
              <w:t>. That’s still the case today. Water is key to healthy people and healthy communities.</w:t>
            </w:r>
          </w:p>
          <w:p w:rsidR="00DC1217" w:rsidRPr="009B3766" w:rsidRDefault="00DC1217" w:rsidP="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rsidR="00DC1217" w:rsidRPr="00BF797C" w:rsidRDefault="00DC1217" w:rsidP="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rsidR="002B7AC5" w:rsidRPr="00A43ABF" w:rsidRDefault="00DC1217" w:rsidP="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bl>
    <w:p w:rsidR="005F42BA" w:rsidRDefault="005F42BA"/>
    <w:bookmarkEnd w:id="0"/>
    <w:bookmarkEnd w:id="1"/>
    <w:p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B4" w:rsidRDefault="009156B4" w:rsidP="00D36495">
      <w:r>
        <w:separator/>
      </w:r>
    </w:p>
  </w:endnote>
  <w:endnote w:type="continuationSeparator" w:id="0">
    <w:p w:rsidR="009156B4" w:rsidRDefault="009156B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1560029</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BD5DD0">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1560029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B4" w:rsidRDefault="009156B4" w:rsidP="00D36495">
      <w:r>
        <w:separator/>
      </w:r>
    </w:p>
  </w:footnote>
  <w:footnote w:type="continuationSeparator" w:id="0">
    <w:p w:rsidR="009156B4" w:rsidRDefault="009156B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2D92"/>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6B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7">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0CBA1D9D-9EE9-4F52-AF64-398ACED784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7</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City Vergas</cp:lastModifiedBy>
  <cp:revision>2</cp:revision>
  <cp:lastPrinted>2016-12-14T18:03:00Z</cp:lastPrinted>
  <dcterms:created xsi:type="dcterms:W3CDTF">2020-04-07T15:25:00Z</dcterms:created>
  <dcterms:modified xsi:type="dcterms:W3CDTF">2020-04-07T15:25:00Z</dcterms:modified>
</cp:coreProperties>
</file>